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617D77">
        <w:rPr>
          <w:rFonts w:ascii="Arial" w:hAnsi="Arial" w:cs="Arial"/>
          <w:color w:val="000000"/>
          <w:sz w:val="22"/>
          <w:szCs w:val="18"/>
        </w:rPr>
        <w:t>Uva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17D77">
        <w:rPr>
          <w:rFonts w:ascii="Arial" w:hAnsi="Arial" w:cs="Arial"/>
          <w:sz w:val="20"/>
          <w:szCs w:val="20"/>
        </w:rPr>
        <w:t>Uva Claro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617D77">
      <w:rPr>
        <w:rFonts w:ascii="Arial" w:hAnsi="Arial" w:cs="Arial"/>
        <w:color w:val="000000"/>
        <w:sz w:val="22"/>
        <w:szCs w:val="18"/>
      </w:rPr>
      <w:t>Uva Claro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17D77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B77D-A024-439C-8863-84934078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11626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2017-12-13T20:03:00Z</dcterms:modified>
</cp:coreProperties>
</file>