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2CD" w:rsidRPr="009F32CD" w:rsidRDefault="009F32CD" w:rsidP="009F32C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18"/>
        </w:rPr>
        <w:t>Página: 01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3F4C49" w:rsidRDefault="003F4C49" w:rsidP="009F32C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32"/>
          <w:szCs w:val="32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417E1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proofErr w:type="spellStart"/>
      <w:r w:rsidR="00983E29">
        <w:rPr>
          <w:rFonts w:ascii="Arial" w:hAnsi="Arial" w:cs="Arial"/>
          <w:color w:val="000000"/>
          <w:sz w:val="20"/>
          <w:szCs w:val="20"/>
        </w:rPr>
        <w:t>Vertex</w:t>
      </w:r>
      <w:proofErr w:type="spellEnd"/>
      <w:r w:rsidR="00983E29">
        <w:rPr>
          <w:rFonts w:ascii="Arial" w:hAnsi="Arial" w:cs="Arial"/>
          <w:color w:val="000000"/>
          <w:sz w:val="20"/>
          <w:szCs w:val="20"/>
        </w:rPr>
        <w:t xml:space="preserve"> </w:t>
      </w:r>
      <w:r w:rsidR="002E742D">
        <w:rPr>
          <w:rFonts w:ascii="Arial" w:hAnsi="Arial" w:cs="Arial"/>
          <w:color w:val="000000"/>
          <w:sz w:val="20"/>
          <w:szCs w:val="20"/>
        </w:rPr>
        <w:t xml:space="preserve">Vinil </w:t>
      </w:r>
      <w:r w:rsidR="00E148EB" w:rsidRPr="00AB396D">
        <w:rPr>
          <w:rFonts w:ascii="Arial" w:hAnsi="Arial" w:cs="Arial"/>
          <w:color w:val="000000"/>
          <w:sz w:val="20"/>
          <w:szCs w:val="20"/>
        </w:rPr>
        <w:t xml:space="preserve">Acrílico Interior Econômico </w:t>
      </w:r>
      <w:r w:rsidR="00E702CE" w:rsidRPr="00E702CE">
        <w:rPr>
          <w:rFonts w:ascii="Arial" w:hAnsi="Arial" w:cs="Arial"/>
          <w:color w:val="000000"/>
          <w:sz w:val="22"/>
          <w:szCs w:val="18"/>
        </w:rPr>
        <w:t>Menta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proofErr w:type="spellStart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</w:t>
      </w:r>
      <w:proofErr w:type="spellEnd"/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 xml:space="preserve">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proofErr w:type="gramStart"/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End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Telefone Emergência:</w:t>
      </w:r>
      <w:proofErr w:type="gramStart"/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proofErr w:type="gramEnd"/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7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8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742950" cy="741942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68445" cy="767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perigo: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H317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 Pode provocar uma reação alérgica cutânea.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(Prevenção)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>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P272                        A Roupa de trabalho contaminada não pode sair do local de trabalho</w:t>
      </w:r>
    </w:p>
    <w:p w:rsidR="006601B8" w:rsidRPr="00AB396D" w:rsidRDefault="006601B8" w:rsidP="006601B8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P280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Usar luvas de proteção /vestuário de proteção/ proteção ocular/ proteção facial</w:t>
      </w:r>
    </w:p>
    <w:p w:rsidR="005117E9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P261                 </w:t>
      </w:r>
      <w:r w:rsidR="005117E9" w:rsidRPr="00AB396D">
        <w:rPr>
          <w:rFonts w:ascii="Arial" w:hAnsi="Arial" w:cs="Arial"/>
          <w:bCs/>
          <w:color w:val="000000"/>
          <w:sz w:val="20"/>
          <w:szCs w:val="20"/>
        </w:rPr>
        <w:t xml:space="preserve">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 Evitar Respirar as poeiras/fumos/gases/névoas/vapores/ aerossóis.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(Reação):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P363                        Lavar a roupa contaminada antes de voltar a usar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P321                        Tratamento especifico (ver no presente rótulo)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P333 + P313            Em caso de irritação ou erupção cutânea: consulte um médico.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P302 + P352           SE ENTRAR EM CONTATO COM A PELE: lavar com sabonete e água abundante.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AB396D" w:rsidRPr="00AB396D" w:rsidRDefault="00AB396D" w:rsidP="00AB396D">
      <w:pPr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color w:val="000000"/>
          <w:sz w:val="20"/>
          <w:szCs w:val="20"/>
        </w:rPr>
        <w:lastRenderedPageBreak/>
        <w:t>Página: 02 / 08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Indicações de Precaução (Eliminação):</w:t>
      </w:r>
    </w:p>
    <w:p w:rsidR="005117E9" w:rsidRPr="00AB396D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P501                       Eliminar o conteúdo/recipiente em um ponto de coleta de resíduos especiais ou perigosos.</w:t>
      </w:r>
    </w:p>
    <w:p w:rsidR="005117E9" w:rsidRPr="00AB396D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Xi                              Irritante.</w:t>
      </w:r>
    </w:p>
    <w:p w:rsidR="000E3294" w:rsidRPr="00AB396D" w:rsidRDefault="000E3294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Frases R</w:t>
      </w:r>
    </w:p>
    <w:p w:rsidR="000E3294" w:rsidRPr="00AB396D" w:rsidRDefault="00DA13B0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R43</w:t>
      </w:r>
      <w:r w:rsidR="000E3294" w:rsidRPr="00AB396D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0E3294" w:rsidRPr="00AB396D">
        <w:rPr>
          <w:rFonts w:ascii="Arial" w:hAnsi="Arial" w:cs="Arial"/>
          <w:sz w:val="20"/>
          <w:szCs w:val="20"/>
        </w:rPr>
        <w:t xml:space="preserve">                         Pode causar sensibilização se atingir a pele. 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Frases S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S24                         Evitar que atinja a pele.</w:t>
      </w:r>
    </w:p>
    <w:p w:rsidR="000E3294" w:rsidRPr="00AB396D" w:rsidRDefault="000E3294" w:rsidP="000E3294">
      <w:pPr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sz w:val="20"/>
          <w:szCs w:val="20"/>
        </w:rPr>
        <w:t>S37                        Usar vestuário de proteção e luvas adequadas.</w:t>
      </w: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>Tinta imobiliária a base de água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96"/>
        <w:gridCol w:w="3035"/>
        <w:gridCol w:w="1985"/>
        <w:gridCol w:w="2410"/>
      </w:tblGrid>
      <w:tr w:rsidR="00F2737B" w:rsidTr="00F2737B">
        <w:tc>
          <w:tcPr>
            <w:tcW w:w="1496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303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1985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CAS </w:t>
            </w:r>
            <w:proofErr w:type="spellStart"/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410" w:type="dxa"/>
            <w:vAlign w:val="center"/>
          </w:tcPr>
          <w:p w:rsidR="00F2737B" w:rsidRDefault="00F2737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4"/>
                <w:szCs w:val="20"/>
              </w:rPr>
              <w:t>Dióxido de Titânio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F2737B" w:rsidRPr="00F501DA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>0,5 – 5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  <w:lang w:val="es-ES_tradnl"/>
              </w:rPr>
              <w:t>2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4"/>
                <w:szCs w:val="20"/>
              </w:rPr>
              <w:t xml:space="preserve">Carbonato de Cálcio Natural 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471 – 34 - 1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4B0E44">
              <w:rPr>
                <w:rFonts w:ascii="Arial" w:hAnsi="Arial" w:cs="Arial"/>
                <w:color w:val="000000"/>
                <w:sz w:val="16"/>
                <w:szCs w:val="20"/>
              </w:rPr>
              <w:t>3 – 30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Éter </w:t>
            </w:r>
            <w:proofErr w:type="spellStart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>fenílico</w:t>
            </w:r>
            <w:proofErr w:type="spellEnd"/>
            <w:r w:rsidRPr="004C446C">
              <w:rPr>
                <w:rFonts w:ascii="Arial" w:hAnsi="Arial" w:cs="Arial"/>
                <w:color w:val="000000"/>
                <w:sz w:val="14"/>
                <w:szCs w:val="20"/>
              </w:rPr>
              <w:t xml:space="preserve"> de Etileno Glicol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104 – 68 - 7</w:t>
            </w:r>
          </w:p>
        </w:tc>
        <w:tc>
          <w:tcPr>
            <w:tcW w:w="2410" w:type="dxa"/>
          </w:tcPr>
          <w:p w:rsidR="00F2737B" w:rsidRPr="00D22A61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D22A61">
              <w:rPr>
                <w:rFonts w:ascii="Arial" w:hAnsi="Arial" w:cs="Arial"/>
                <w:color w:val="000000"/>
                <w:sz w:val="16"/>
                <w:szCs w:val="20"/>
              </w:rPr>
              <w:t>0,3 – 1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4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4"/>
                <w:szCs w:val="20"/>
              </w:rPr>
              <w:t>Amônia (Solução 24%)</w:t>
            </w:r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1336- 21- 6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3D6F42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035" w:type="dxa"/>
          </w:tcPr>
          <w:p w:rsidR="00F2737B" w:rsidRPr="001D6ED6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highlight w:val="lightGray"/>
              </w:rPr>
            </w:pPr>
            <w:r w:rsidRPr="000574F6">
              <w:rPr>
                <w:rFonts w:ascii="Arial" w:hAnsi="Arial" w:cs="Arial"/>
                <w:color w:val="000000"/>
                <w:sz w:val="14"/>
                <w:szCs w:val="20"/>
              </w:rPr>
              <w:t>D</w:t>
            </w:r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erivados de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isotiazolinona</w:t>
            </w:r>
            <w:proofErr w:type="spellEnd"/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 e Semi </w:t>
            </w:r>
            <w:proofErr w:type="spellStart"/>
            <w:r>
              <w:rPr>
                <w:rFonts w:ascii="Arial" w:hAnsi="Arial" w:cs="Arial"/>
                <w:color w:val="000000"/>
                <w:sz w:val="14"/>
                <w:szCs w:val="20"/>
              </w:rPr>
              <w:t>Acetais</w:t>
            </w:r>
            <w:proofErr w:type="spellEnd"/>
          </w:p>
        </w:tc>
        <w:tc>
          <w:tcPr>
            <w:tcW w:w="1985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55965-84-9</w:t>
            </w:r>
          </w:p>
        </w:tc>
        <w:tc>
          <w:tcPr>
            <w:tcW w:w="2410" w:type="dxa"/>
          </w:tcPr>
          <w:p w:rsidR="00F2737B" w:rsidRPr="001D6ED6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1B05FD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  <w:tr w:rsidR="00F2737B" w:rsidRPr="001D6ED6" w:rsidTr="00F2737B"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035" w:type="dxa"/>
          </w:tcPr>
          <w:p w:rsidR="00F2737B" w:rsidRPr="00A0138E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4"/>
                <w:szCs w:val="20"/>
              </w:rPr>
              <w:t>Silicato de Alumínio - Caulim</w:t>
            </w:r>
          </w:p>
        </w:tc>
        <w:tc>
          <w:tcPr>
            <w:tcW w:w="1985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color w:val="000000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F2737B" w:rsidRPr="00A0138E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A0138E">
              <w:rPr>
                <w:rFonts w:ascii="Arial" w:hAnsi="Arial" w:cs="Arial"/>
                <w:color w:val="000000"/>
                <w:sz w:val="16"/>
                <w:szCs w:val="20"/>
              </w:rPr>
              <w:t>2 - 8</w:t>
            </w:r>
          </w:p>
        </w:tc>
      </w:tr>
      <w:tr w:rsidR="00F2737B" w:rsidTr="00F2737B">
        <w:trPr>
          <w:trHeight w:val="70"/>
        </w:trPr>
        <w:tc>
          <w:tcPr>
            <w:tcW w:w="1496" w:type="dxa"/>
          </w:tcPr>
          <w:p w:rsidR="00F2737B" w:rsidRPr="00F501DA" w:rsidRDefault="00F2737B" w:rsidP="001C5066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035" w:type="dxa"/>
          </w:tcPr>
          <w:p w:rsidR="00F2737B" w:rsidRPr="001A3AB5" w:rsidRDefault="00F2737B" w:rsidP="001C50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</w:pP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Alquil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</w:t>
            </w:r>
            <w:proofErr w:type="spellStart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>Lauril</w:t>
            </w:r>
            <w:proofErr w:type="spellEnd"/>
            <w:r w:rsidRPr="001A3AB5">
              <w:rPr>
                <w:rFonts w:ascii="Arial" w:hAnsi="Arial" w:cs="Arial"/>
                <w:color w:val="000000"/>
                <w:sz w:val="14"/>
                <w:szCs w:val="20"/>
                <w:lang w:val="es-ES_tradnl"/>
              </w:rPr>
              <w:t xml:space="preserve"> Éter</w:t>
            </w:r>
          </w:p>
        </w:tc>
        <w:tc>
          <w:tcPr>
            <w:tcW w:w="1985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Não disponível</w:t>
            </w:r>
          </w:p>
        </w:tc>
        <w:tc>
          <w:tcPr>
            <w:tcW w:w="2410" w:type="dxa"/>
          </w:tcPr>
          <w:p w:rsidR="00F2737B" w:rsidRPr="001A3AB5" w:rsidRDefault="00F2737B" w:rsidP="009F32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</w:rPr>
            </w:pPr>
            <w:r w:rsidRPr="001A3AB5">
              <w:rPr>
                <w:rFonts w:ascii="Arial" w:hAnsi="Arial" w:cs="Arial"/>
                <w:color w:val="000000"/>
                <w:sz w:val="16"/>
                <w:szCs w:val="20"/>
              </w:rPr>
              <w:t>0,1 – 1,0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Medidas de primeiros-socorros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Inalação: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Tratamento sintomático, se necessário. Não ministrar qualquer substância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oralmente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se a vítima estiver inconsciente. Procurar atendimento médico.</w:t>
      </w: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842AEE" w:rsidRDefault="00842AEE" w:rsidP="00AB396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03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a pele: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Remover roupas contaminadas, em seguida lavar com água corrente limpa e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sabão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>. Procurar atendimento médico se apresentar irritação ou outros sintomas.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Contato com os olhos: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Se a vítima estiver usando lentes de contato, removê-las. Lavar com água</w:t>
      </w: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proofErr w:type="gramStart"/>
      <w:r w:rsidRPr="00604AE6">
        <w:rPr>
          <w:rFonts w:ascii="Arial,Bold" w:hAnsi="Arial,Bold"/>
          <w:bCs/>
          <w:color w:val="000000"/>
          <w:sz w:val="20"/>
          <w:szCs w:val="20"/>
        </w:rPr>
        <w:t>corrente</w:t>
      </w:r>
      <w:proofErr w:type="gramEnd"/>
      <w:r w:rsidRPr="00604AE6">
        <w:rPr>
          <w:rFonts w:ascii="Arial,Bold" w:hAnsi="Arial,Bold"/>
          <w:bCs/>
          <w:color w:val="000000"/>
          <w:sz w:val="20"/>
          <w:szCs w:val="20"/>
        </w:rPr>
        <w:t xml:space="preserve"> limpa por no mínimo 15 minutos com a pálpebra invertida, verificar o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movimento dos olhos para todas as direções. Se a vítima não tolerar luz direta,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vedar o olho. Procurar um oftalmologista.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 xml:space="preserve">Ingestão: </w:t>
      </w:r>
      <w:r w:rsidRPr="00604AE6">
        <w:rPr>
          <w:rFonts w:ascii="Arial,Bold" w:hAnsi="Arial,Bold"/>
          <w:bCs/>
          <w:color w:val="000000"/>
          <w:sz w:val="20"/>
          <w:szCs w:val="20"/>
        </w:rPr>
        <w:t>Em caso de ingestão, não induzir ao vômito, manter a pessoa em repouso.</w:t>
      </w:r>
      <w:r>
        <w:rPr>
          <w:rFonts w:ascii="Arial,Bold" w:hAnsi="Arial,Bold"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Procure imediatamente um médico e leve a embalagem ou rótulo do produto.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04AE6" w:rsidRPr="00604AE6" w:rsidRDefault="00604AE6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  <w:r w:rsidRPr="00604AE6">
        <w:rPr>
          <w:rFonts w:ascii="Arial,Bold" w:hAnsi="Arial,Bold"/>
          <w:b/>
          <w:bCs/>
          <w:color w:val="000000"/>
          <w:sz w:val="20"/>
          <w:szCs w:val="20"/>
        </w:rPr>
        <w:t>Quais ações devem ser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/>
          <w:bCs/>
          <w:color w:val="000000"/>
          <w:sz w:val="20"/>
          <w:szCs w:val="20"/>
        </w:rPr>
        <w:t>evitadas:</w:t>
      </w:r>
      <w:r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Pr="00604AE6">
        <w:rPr>
          <w:rFonts w:ascii="Arial,Bold" w:hAnsi="Arial,Bold"/>
          <w:bCs/>
          <w:color w:val="000000"/>
          <w:sz w:val="20"/>
          <w:szCs w:val="20"/>
        </w:rPr>
        <w:t>Manter contato direto do produto sobre a pele, mucosas e com os olhos.</w:t>
      </w:r>
    </w:p>
    <w:p w:rsidR="00AB396D" w:rsidRDefault="00AB396D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Meios de extinção apropriados: </w:t>
      </w:r>
      <w:r>
        <w:rPr>
          <w:rFonts w:ascii="Arial" w:hAnsi="Arial" w:cs="Arial"/>
          <w:sz w:val="20"/>
          <w:szCs w:val="20"/>
        </w:rPr>
        <w:t>Espuma, pó químico seco, CO</w:t>
      </w:r>
      <w:r>
        <w:rPr>
          <w:rFonts w:ascii="Arial" w:hAnsi="Arial" w:cs="Arial"/>
          <w:sz w:val="13"/>
          <w:szCs w:val="13"/>
        </w:rPr>
        <w:t xml:space="preserve">2 </w:t>
      </w:r>
      <w:r>
        <w:rPr>
          <w:rFonts w:ascii="Arial" w:hAnsi="Arial" w:cs="Arial"/>
          <w:sz w:val="20"/>
          <w:szCs w:val="20"/>
        </w:rPr>
        <w:t>(dióxido de carbono) ou água.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Perigos específicos: </w:t>
      </w:r>
      <w:r>
        <w:rPr>
          <w:rFonts w:ascii="Arial" w:hAnsi="Arial" w:cs="Arial"/>
          <w:sz w:val="20"/>
          <w:szCs w:val="20"/>
        </w:rPr>
        <w:t>Pode liberar gases tóxicos durante a queima.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Métodos especiais de combate a incêndio: </w:t>
      </w:r>
      <w:r>
        <w:rPr>
          <w:rFonts w:ascii="Arial" w:hAnsi="Arial" w:cs="Arial"/>
          <w:sz w:val="20"/>
          <w:szCs w:val="20"/>
        </w:rPr>
        <w:t>Evacue a área e combata o fogo a uma distância segura. Resfrie as embalagens sob a ação do fogo e afaste as que não foram atingidas para longe das chamas. A água de extinção contaminada deve ser eliminada segundo legislação local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vigente</w:t>
      </w:r>
      <w:proofErr w:type="gramEnd"/>
      <w:r>
        <w:rPr>
          <w:rFonts w:ascii="Arial" w:hAnsi="Arial" w:cs="Arial"/>
          <w:sz w:val="20"/>
          <w:szCs w:val="20"/>
        </w:rPr>
        <w:t>. Aterrar os equipamentos quando do manuseio.</w:t>
      </w:r>
    </w:p>
    <w:p w:rsidR="00AB396D" w:rsidRDefault="00AB396D" w:rsidP="00694FC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F4C49" w:rsidRDefault="00694FC8" w:rsidP="00694FC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Equipamentos especiais para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proteção das pessoas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envolvidas:</w:t>
      </w:r>
      <w:r w:rsidR="00427FD6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Uso de equipamento autônomo e roupa de proteção adequada.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27FD6" w:rsidRDefault="00427FD6">
      <w:pPr>
        <w:pStyle w:val="Ttulo2"/>
      </w:pPr>
    </w:p>
    <w:p w:rsidR="00427FD6" w:rsidRPr="00AB396D" w:rsidRDefault="00427FD6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Precauções pessoais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Remoção de fontes de ignição: </w:t>
      </w:r>
      <w:r>
        <w:rPr>
          <w:rFonts w:ascii="Arial" w:hAnsi="Arial" w:cs="Arial"/>
          <w:sz w:val="20"/>
          <w:szCs w:val="20"/>
        </w:rPr>
        <w:t>Aterrar os equipamentos quando do manuseio. Isolar e sinalizar o local. Tomar medidas contra acúmulo de cargas eletrostáticas. Remover ou desativar possíveis fontes de ignição.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B396D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da inalação: </w:t>
      </w:r>
      <w:r>
        <w:rPr>
          <w:rFonts w:ascii="Arial" w:hAnsi="Arial" w:cs="Arial"/>
          <w:sz w:val="20"/>
          <w:szCs w:val="20"/>
        </w:rPr>
        <w:t>Evitar a inalação de vapores.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a pele: </w:t>
      </w:r>
      <w:r>
        <w:rPr>
          <w:rFonts w:ascii="Arial" w:hAnsi="Arial" w:cs="Arial"/>
          <w:sz w:val="20"/>
          <w:szCs w:val="20"/>
        </w:rPr>
        <w:t>Evitar contato com a pele. 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 contato com olhos e mucosas: </w:t>
      </w:r>
      <w:r>
        <w:rPr>
          <w:rFonts w:ascii="Arial" w:hAnsi="Arial" w:cs="Arial"/>
          <w:sz w:val="20"/>
          <w:szCs w:val="20"/>
        </w:rPr>
        <w:t>Evitar contato com os olhas e mucosas.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Utilizar os equipamentos de proteção individual recomendados.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ao meio ambiente: </w:t>
      </w:r>
      <w:r>
        <w:rPr>
          <w:rFonts w:ascii="Arial" w:hAnsi="Arial" w:cs="Arial"/>
          <w:sz w:val="20"/>
          <w:szCs w:val="20"/>
        </w:rPr>
        <w:t>Para conter vazamentos utilize material absorvente, inerte e não combustível. Evite que o produto entre em contato com solo e/ou corpos d’água. Não despejar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resíduos</w:t>
      </w:r>
      <w:proofErr w:type="gramEnd"/>
      <w:r>
        <w:rPr>
          <w:rFonts w:ascii="Arial" w:hAnsi="Arial" w:cs="Arial"/>
          <w:sz w:val="20"/>
          <w:szCs w:val="20"/>
        </w:rPr>
        <w:t xml:space="preserve"> do produto nos esgotos.</w:t>
      </w:r>
    </w:p>
    <w:p w:rsidR="00AB396D" w:rsidRDefault="00AB396D" w:rsidP="00AB396D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04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Sistemas de alarme: </w:t>
      </w:r>
      <w:r>
        <w:rPr>
          <w:rFonts w:ascii="Arial" w:hAnsi="Arial" w:cs="Arial"/>
          <w:sz w:val="20"/>
          <w:szCs w:val="20"/>
        </w:rPr>
        <w:t>Ocorrendo poluição de águas, notificar as autoridades competentes.</w:t>
      </w:r>
    </w:p>
    <w:p w:rsidR="00AB396D" w:rsidRDefault="00AB396D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Método de limpeza: </w:t>
      </w:r>
      <w:r>
        <w:rPr>
          <w:rFonts w:ascii="Arial" w:hAnsi="Arial" w:cs="Arial"/>
          <w:sz w:val="20"/>
          <w:szCs w:val="20"/>
        </w:rPr>
        <w:t>A limpeza do local pode ser feita com água e detergente neutro.</w:t>
      </w:r>
    </w:p>
    <w:p w:rsidR="00427FD6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dos perigos secundários: </w:t>
      </w:r>
      <w:r>
        <w:rPr>
          <w:rFonts w:ascii="Arial" w:hAnsi="Arial" w:cs="Arial"/>
          <w:sz w:val="20"/>
          <w:szCs w:val="20"/>
        </w:rPr>
        <w:t>Embalagens não devem ser reutilizadas. As embalagens devem ser eliminadas adequadamente. Se o vazamento ou derramamento ocorrer em ambientes</w:t>
      </w:r>
    </w:p>
    <w:p w:rsidR="003F4C49" w:rsidRDefault="00427FD6" w:rsidP="00427FD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fechados</w:t>
      </w:r>
      <w:proofErr w:type="gramEnd"/>
      <w:r>
        <w:rPr>
          <w:rFonts w:ascii="Arial" w:hAnsi="Arial" w:cs="Arial"/>
          <w:sz w:val="20"/>
          <w:szCs w:val="20"/>
        </w:rPr>
        <w:t>, deve-se promover a exaustão e ventilação.</w:t>
      </w:r>
    </w:p>
    <w:p w:rsidR="00427FD6" w:rsidRDefault="00427FD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AB396D">
        <w:rPr>
          <w:rFonts w:ascii="Arial" w:hAnsi="Arial" w:cs="Arial"/>
          <w:b/>
          <w:bCs/>
          <w:sz w:val="20"/>
          <w:szCs w:val="20"/>
          <w:u w:val="single"/>
        </w:rPr>
        <w:t>Manuseio</w:t>
      </w:r>
    </w:p>
    <w:p w:rsidR="00AB396D" w:rsidRPr="00AB396D" w:rsidRDefault="00AB396D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Medidas técnicas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Precauções</w:t>
      </w:r>
      <w:r w:rsidR="001C63E2">
        <w:rPr>
          <w:rFonts w:ascii="Arial" w:hAnsi="Arial" w:cs="Arial"/>
          <w:b/>
          <w:bCs/>
          <w:sz w:val="20"/>
          <w:szCs w:val="20"/>
        </w:rPr>
        <w:t>/ Orientações</w:t>
      </w:r>
      <w:r>
        <w:rPr>
          <w:rFonts w:ascii="Arial" w:hAnsi="Arial" w:cs="Arial"/>
          <w:b/>
          <w:bCs/>
          <w:sz w:val="20"/>
          <w:szCs w:val="20"/>
        </w:rPr>
        <w:t xml:space="preserve"> para manuseio seguro: </w:t>
      </w:r>
      <w:r>
        <w:rPr>
          <w:rFonts w:ascii="Arial" w:hAnsi="Arial" w:cs="Arial"/>
          <w:sz w:val="20"/>
          <w:szCs w:val="20"/>
        </w:rPr>
        <w:t>Utilizar equipamentos de proteção individual indicados. Manusear o produto em local fresco e arejado. Operações de lixamento a seco, corte a quente ou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soldagem</w:t>
      </w:r>
      <w:proofErr w:type="gramEnd"/>
      <w:r>
        <w:rPr>
          <w:rFonts w:ascii="Arial" w:hAnsi="Arial" w:cs="Arial"/>
          <w:sz w:val="20"/>
          <w:szCs w:val="20"/>
        </w:rPr>
        <w:t xml:space="preserve"> de superfícies pintadas acarretam a formação de poeira ou gases nocivos. Lixamento à úmido deve ser sempre utilizado quando possível. Caso a exposição à poeira e gases não possa ser evitada através de procedimentos de exaustão ou ventilação, equipamento de proteção respiratória apropriado deve ser utilizado.</w:t>
      </w:r>
    </w:p>
    <w:p w:rsidR="00A67BFB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</w:t>
      </w:r>
      <w:r w:rsidR="00A67BFB">
        <w:rPr>
          <w:rFonts w:ascii="Arial" w:hAnsi="Arial" w:cs="Arial"/>
          <w:b/>
          <w:bCs/>
          <w:sz w:val="20"/>
          <w:szCs w:val="20"/>
        </w:rPr>
        <w:t>dvertências gerais apropriadas e inapropriadas: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Evitar contato com a pele, mucosas e olhos. Não reutilizar a embalagem. Não fumar, comer ou beber na área de manuseio do produto. Lavar as mãos após manuseio do produto químico. Remover roupas contaminadas e equipamentos de proteção antes entrar em áreas de alimentação. Mantenha fora do alcance de crianças e animais.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1C63E2">
        <w:rPr>
          <w:rFonts w:ascii="Arial" w:hAnsi="Arial" w:cs="Arial"/>
          <w:b/>
          <w:bCs/>
          <w:sz w:val="20"/>
          <w:szCs w:val="20"/>
          <w:u w:val="single"/>
        </w:rPr>
        <w:t>Armazenamento</w:t>
      </w:r>
    </w:p>
    <w:p w:rsid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</w:p>
    <w:p w:rsidR="001C63E2" w:rsidRDefault="001C63E2" w:rsidP="001C63E2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Prevenção de incêndio e explosão: </w:t>
      </w:r>
      <w:r>
        <w:rPr>
          <w:rFonts w:ascii="Arial" w:hAnsi="Arial" w:cs="Arial"/>
          <w:sz w:val="20"/>
          <w:szCs w:val="20"/>
        </w:rPr>
        <w:t>Aterrar os equipamentos quando do manuseio. Não fumar. Não manusear o produto perto de fontes de calor ou ignição. Tomar medidas contra o acúmulo de</w:t>
      </w:r>
    </w:p>
    <w:p w:rsidR="001C63E2" w:rsidRPr="001C63E2" w:rsidRDefault="001C63E2" w:rsidP="00A67BFB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cargas</w:t>
      </w:r>
      <w:proofErr w:type="gramEnd"/>
      <w:r>
        <w:rPr>
          <w:rFonts w:ascii="Arial" w:hAnsi="Arial" w:cs="Arial"/>
          <w:sz w:val="20"/>
          <w:szCs w:val="20"/>
        </w:rPr>
        <w:t xml:space="preserve"> eletrostáticas.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técnicas apropriadas: </w:t>
      </w:r>
      <w:r>
        <w:rPr>
          <w:rFonts w:ascii="Arial" w:hAnsi="Arial" w:cs="Arial"/>
          <w:sz w:val="20"/>
          <w:szCs w:val="20"/>
        </w:rPr>
        <w:t>Armazenar o produto em áreas frescas, secas e ventiladas, longe do calor, fontes de ignição, alimentos e agentes oxidantes. Mantenha as embalagens sempre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fechadas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</w:t>
      </w:r>
      <w:r w:rsidR="001C63E2">
        <w:rPr>
          <w:rFonts w:ascii="Arial" w:hAnsi="Arial" w:cs="Arial"/>
          <w:b/>
          <w:bCs/>
          <w:sz w:val="20"/>
          <w:szCs w:val="20"/>
        </w:rPr>
        <w:t>a</w:t>
      </w:r>
      <w:r>
        <w:rPr>
          <w:rFonts w:ascii="Arial" w:hAnsi="Arial" w:cs="Arial"/>
          <w:b/>
          <w:bCs/>
          <w:sz w:val="20"/>
          <w:szCs w:val="20"/>
        </w:rPr>
        <w:t xml:space="preserve">dequadas: </w:t>
      </w:r>
      <w:r>
        <w:rPr>
          <w:rFonts w:ascii="Arial" w:hAnsi="Arial" w:cs="Arial"/>
          <w:sz w:val="20"/>
          <w:szCs w:val="20"/>
        </w:rPr>
        <w:t>Áreas cobertas, frescas, secas e ventiladas.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 evitar: </w:t>
      </w:r>
      <w:r>
        <w:rPr>
          <w:rFonts w:ascii="Arial" w:hAnsi="Arial" w:cs="Arial"/>
          <w:sz w:val="20"/>
          <w:szCs w:val="20"/>
        </w:rPr>
        <w:t>Locais úmidos, descobertos e sem ventilação.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Produtos e materiais incompatíveis: </w:t>
      </w:r>
      <w:r>
        <w:rPr>
          <w:rFonts w:ascii="Arial" w:hAnsi="Arial" w:cs="Arial"/>
          <w:sz w:val="20"/>
          <w:szCs w:val="20"/>
        </w:rPr>
        <w:t>Não armazenar o produto com materiais explosivos, gases inflamáveis e/ou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tóxicos, substâncias oxidantes, corrosivas, peróxidos orgânicos, materiais de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combustão</w:t>
      </w:r>
      <w:proofErr w:type="gramEnd"/>
      <w:r>
        <w:rPr>
          <w:rFonts w:ascii="Arial" w:hAnsi="Arial" w:cs="Arial"/>
          <w:sz w:val="20"/>
          <w:szCs w:val="20"/>
        </w:rPr>
        <w:t xml:space="preserve"> espontânea e materiais radioativos.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Materiais seguros para embalagens</w:t>
      </w:r>
      <w:r w:rsidR="001C63E2">
        <w:rPr>
          <w:rFonts w:ascii="Arial" w:hAnsi="Arial" w:cs="Arial"/>
          <w:b/>
          <w:bCs/>
          <w:sz w:val="20"/>
          <w:szCs w:val="20"/>
        </w:rPr>
        <w:t xml:space="preserve"> r</w:t>
      </w:r>
      <w:r>
        <w:rPr>
          <w:rFonts w:ascii="Arial" w:hAnsi="Arial" w:cs="Arial"/>
          <w:b/>
          <w:bCs/>
          <w:sz w:val="20"/>
          <w:szCs w:val="20"/>
        </w:rPr>
        <w:t xml:space="preserve">ecomendadas: </w:t>
      </w:r>
      <w:r>
        <w:rPr>
          <w:rFonts w:ascii="Arial" w:hAnsi="Arial" w:cs="Arial"/>
          <w:sz w:val="20"/>
          <w:szCs w:val="20"/>
        </w:rPr>
        <w:t>Tambores metálicos com revestimento interno de verniz e/ou recipientes</w:t>
      </w:r>
      <w:r w:rsidR="001C63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plásticos.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05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Parâmetros de controle específicos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9"/>
        <w:gridCol w:w="4489"/>
      </w:tblGrid>
      <w:tr w:rsidR="003F4C49"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89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3F4C49" w:rsidRPr="001D6ED6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3F4C49" w:rsidRPr="00E575C2"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Amônia 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(Solução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24</w:t>
            </w:r>
            <w:r w:rsidR="00071767"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%)</w:t>
            </w:r>
          </w:p>
        </w:tc>
        <w:tc>
          <w:tcPr>
            <w:tcW w:w="4489" w:type="dxa"/>
          </w:tcPr>
          <w:p w:rsidR="003F4C49" w:rsidRPr="00B550F3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14 mg/m³</w:t>
            </w:r>
          </w:p>
        </w:tc>
      </w:tr>
    </w:tbl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Procedimentos recomendados para monitoramento: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Adotar procedimentos nacionais e/ou internacionais. Norma Regulamentadora n.º 15 do Ministério do Trabalho, normas de higiene do trabalho da FUNDACENTRO, procedimentos NIOSH, ou procedimentos ACGIH.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Equipamento de proteção individual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respiratória: </w:t>
      </w:r>
      <w:r>
        <w:rPr>
          <w:rFonts w:ascii="Arial" w:hAnsi="Arial" w:cs="Arial"/>
          <w:sz w:val="20"/>
          <w:szCs w:val="20"/>
        </w:rPr>
        <w:t>Durante a preparação, aplicação e secagem do produto, utilize máscara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protetora</w:t>
      </w:r>
      <w:proofErr w:type="gramEnd"/>
      <w:r>
        <w:rPr>
          <w:rFonts w:ascii="Arial" w:hAnsi="Arial" w:cs="Arial"/>
          <w:sz w:val="20"/>
          <w:szCs w:val="20"/>
        </w:rPr>
        <w:t xml:space="preserve"> de acordo com o ambiente de trabalho, por exemplo: máscara com filtro químico para proteção de vapores orgânicos ou máscara de pó.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das mãos: </w:t>
      </w:r>
      <w:r>
        <w:rPr>
          <w:rFonts w:ascii="Arial" w:hAnsi="Arial" w:cs="Arial"/>
          <w:sz w:val="20"/>
          <w:szCs w:val="20"/>
        </w:rPr>
        <w:t>Luvas de borracha Látex/</w:t>
      </w:r>
      <w:proofErr w:type="spellStart"/>
      <w:r>
        <w:rPr>
          <w:rFonts w:ascii="Arial" w:hAnsi="Arial" w:cs="Arial"/>
          <w:sz w:val="20"/>
          <w:szCs w:val="20"/>
        </w:rPr>
        <w:t>Neoprene</w:t>
      </w:r>
      <w:proofErr w:type="spellEnd"/>
      <w:r>
        <w:rPr>
          <w:rFonts w:ascii="Arial" w:hAnsi="Arial" w:cs="Arial"/>
          <w:sz w:val="20"/>
          <w:szCs w:val="20"/>
        </w:rPr>
        <w:t xml:space="preserve"> ou outras resistentes a solventes orgânicos.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dos olhos: </w:t>
      </w:r>
      <w:r>
        <w:rPr>
          <w:rFonts w:ascii="Arial" w:hAnsi="Arial" w:cs="Arial"/>
          <w:sz w:val="20"/>
          <w:szCs w:val="20"/>
        </w:rPr>
        <w:t>Óculos de segurança para produtos químicos.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Proteção pele e corpo: </w:t>
      </w:r>
      <w:r>
        <w:rPr>
          <w:rFonts w:ascii="Arial" w:hAnsi="Arial" w:cs="Arial"/>
          <w:sz w:val="20"/>
          <w:szCs w:val="20"/>
        </w:rPr>
        <w:t>Avental de PVC, sapato fechado ou outros 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Precauções especiais: </w:t>
      </w:r>
      <w:r>
        <w:rPr>
          <w:rFonts w:ascii="Arial" w:hAnsi="Arial" w:cs="Arial"/>
          <w:sz w:val="20"/>
          <w:szCs w:val="20"/>
        </w:rPr>
        <w:t>De acordo com as condições de trabalho.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Medidas de higiene: </w:t>
      </w:r>
      <w:r>
        <w:rPr>
          <w:rFonts w:ascii="Arial" w:hAnsi="Arial" w:cs="Arial"/>
          <w:sz w:val="20"/>
          <w:szCs w:val="20"/>
        </w:rPr>
        <w:t>Em caso de emergência, utilizar chuveiro de emergência e lava-olhos. Manter limpo o local de trabalho. Manter recipientes fechados. Não comer, beber ou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guardar</w:t>
      </w:r>
      <w:proofErr w:type="gramEnd"/>
      <w:r>
        <w:rPr>
          <w:rFonts w:ascii="Arial" w:hAnsi="Arial" w:cs="Arial"/>
          <w:sz w:val="20"/>
          <w:szCs w:val="20"/>
        </w:rPr>
        <w:t xml:space="preserve"> alimentos no local de trabalho. Após o trabalho, lavar as mãos com água e sabão. Utilizar ventilação adequada.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8F0B99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E702CE" w:rsidRPr="00E702CE">
        <w:rPr>
          <w:rFonts w:ascii="Arial" w:hAnsi="Arial" w:cs="Arial"/>
          <w:color w:val="000000"/>
          <w:sz w:val="22"/>
          <w:szCs w:val="18"/>
        </w:rPr>
        <w:t>Menta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 w:rsidRPr="00B550F3">
        <w:rPr>
          <w:rFonts w:ascii="Arial" w:hAnsi="Arial" w:cs="Arial"/>
          <w:b/>
          <w:bCs/>
          <w:sz w:val="20"/>
          <w:szCs w:val="20"/>
        </w:rPr>
        <w:t>pH</w:t>
      </w:r>
      <w:proofErr w:type="gramEnd"/>
      <w:r w:rsidRPr="00B550F3">
        <w:rPr>
          <w:rFonts w:ascii="Arial" w:hAnsi="Arial" w:cs="Arial"/>
          <w:b/>
          <w:bCs/>
          <w:sz w:val="20"/>
          <w:szCs w:val="20"/>
        </w:rPr>
        <w:t xml:space="preserve">: </w:t>
      </w:r>
      <w:r w:rsidR="00B550F3" w:rsidRPr="00B550F3">
        <w:rPr>
          <w:rFonts w:ascii="Arial" w:hAnsi="Arial" w:cs="Arial"/>
          <w:sz w:val="20"/>
          <w:szCs w:val="20"/>
        </w:rPr>
        <w:t>8,</w:t>
      </w:r>
      <w:r w:rsidR="001C63E2">
        <w:rPr>
          <w:rFonts w:ascii="Arial" w:hAnsi="Arial" w:cs="Arial"/>
          <w:sz w:val="20"/>
          <w:szCs w:val="20"/>
        </w:rPr>
        <w:t>5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- 9,</w:t>
      </w:r>
      <w:r w:rsidR="001C63E2">
        <w:rPr>
          <w:rFonts w:ascii="Arial" w:hAnsi="Arial" w:cs="Arial"/>
          <w:sz w:val="20"/>
          <w:szCs w:val="20"/>
        </w:rPr>
        <w:t>5</w:t>
      </w:r>
      <w:r w:rsidR="00B550F3">
        <w:rPr>
          <w:rFonts w:ascii="Arial" w:hAnsi="Arial" w:cs="Arial"/>
          <w:sz w:val="20"/>
          <w:szCs w:val="20"/>
        </w:rPr>
        <w:t>0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>
        <w:rPr>
          <w:rFonts w:ascii="Arial" w:hAnsi="Arial" w:cs="Arial"/>
          <w:sz w:val="20"/>
          <w:szCs w:val="20"/>
        </w:rPr>
        <w:t>&gt; 100ºC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Inflamabilidade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explosividade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1C63E2" w:rsidRDefault="001C63E2" w:rsidP="001C63E2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06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1C63E2" w:rsidRDefault="001C63E2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B550F3" w:rsidRPr="00B550F3">
        <w:rPr>
          <w:rFonts w:ascii="Arial" w:hAnsi="Arial" w:cs="Arial"/>
          <w:sz w:val="20"/>
          <w:szCs w:val="20"/>
        </w:rPr>
        <w:t>1,2</w:t>
      </w:r>
      <w:r w:rsidR="001C63E2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- 1,</w:t>
      </w:r>
      <w:r w:rsidR="00842AEE">
        <w:rPr>
          <w:rFonts w:ascii="Arial" w:hAnsi="Arial" w:cs="Arial"/>
          <w:sz w:val="20"/>
          <w:szCs w:val="20"/>
        </w:rPr>
        <w:t>4</w:t>
      </w:r>
      <w:r w:rsidR="00B550F3" w:rsidRPr="00B550F3">
        <w:rPr>
          <w:rFonts w:ascii="Arial" w:hAnsi="Arial" w:cs="Arial"/>
          <w:sz w:val="20"/>
          <w:szCs w:val="20"/>
        </w:rPr>
        <w:t>0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noctanol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auto-ignição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Solubilidade: </w:t>
      </w:r>
      <w:r w:rsidR="001C63E2">
        <w:rPr>
          <w:rFonts w:ascii="Arial" w:hAnsi="Arial" w:cs="Arial"/>
          <w:sz w:val="20"/>
          <w:szCs w:val="20"/>
        </w:rPr>
        <w:t>Solúvel</w:t>
      </w:r>
      <w:r>
        <w:rPr>
          <w:rFonts w:ascii="Arial" w:hAnsi="Arial" w:cs="Arial"/>
          <w:sz w:val="20"/>
          <w:szCs w:val="20"/>
        </w:rPr>
        <w:t xml:space="preserve"> em água.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Estabilidade química: </w:t>
      </w:r>
      <w:r>
        <w:rPr>
          <w:rFonts w:ascii="Arial" w:hAnsi="Arial" w:cs="Arial"/>
          <w:sz w:val="20"/>
          <w:szCs w:val="20"/>
        </w:rPr>
        <w:t>Em condições recomendadas de armazenamento o produto é estável.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Reatividade: </w:t>
      </w:r>
      <w:r>
        <w:rPr>
          <w:rFonts w:ascii="Arial" w:hAnsi="Arial" w:cs="Arial"/>
          <w:sz w:val="20"/>
          <w:szCs w:val="20"/>
        </w:rPr>
        <w:t>Manter afastado de fontes de ignição, fontes de calor e agentes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Reações perigosas: </w:t>
      </w:r>
      <w:r>
        <w:rPr>
          <w:rFonts w:ascii="Arial" w:hAnsi="Arial" w:cs="Arial"/>
          <w:sz w:val="20"/>
          <w:szCs w:val="20"/>
        </w:rPr>
        <w:t>Nenhuma, quando o produto é armazenado, aplicado e processado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corretamente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Condições a serem evitadas: </w:t>
      </w:r>
      <w:r>
        <w:rPr>
          <w:rFonts w:ascii="Arial" w:hAnsi="Arial" w:cs="Arial"/>
          <w:sz w:val="20"/>
          <w:szCs w:val="20"/>
        </w:rPr>
        <w:t>Temperaturas elevadas e fontes de calor e ignição. O perigo está associado a explosão, incêndio e liberação de gases tóxicos.</w:t>
      </w:r>
    </w:p>
    <w:p w:rsidR="003F4C49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Materiais ou substâncias Incompatíveis: </w:t>
      </w:r>
      <w:r>
        <w:rPr>
          <w:rFonts w:ascii="Arial" w:hAnsi="Arial" w:cs="Arial"/>
          <w:sz w:val="20"/>
          <w:szCs w:val="20"/>
        </w:rPr>
        <w:t>Materiais oxidantes.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Informações de acordo com as diferentes vias de exposição </w:t>
      </w:r>
      <w:r>
        <w:rPr>
          <w:rFonts w:ascii="Arial" w:hAnsi="Arial" w:cs="Arial"/>
          <w:sz w:val="20"/>
          <w:szCs w:val="20"/>
        </w:rPr>
        <w:t>- com base em produtos similares (base água).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Toxicidade aguda cutânea: </w:t>
      </w:r>
      <w:r>
        <w:rPr>
          <w:rFonts w:ascii="Arial" w:hAnsi="Arial" w:cs="Arial"/>
          <w:sz w:val="20"/>
          <w:szCs w:val="20"/>
        </w:rPr>
        <w:t>DL50&gt;4000 mg/Kg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Toxicidade Oral LD50 (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rat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): </w:t>
      </w:r>
      <w:r>
        <w:rPr>
          <w:rFonts w:ascii="Arial" w:hAnsi="Arial" w:cs="Arial"/>
          <w:sz w:val="20"/>
          <w:szCs w:val="20"/>
        </w:rPr>
        <w:t xml:space="preserve">DL50&gt;2000 </w:t>
      </w:r>
      <w:proofErr w:type="spellStart"/>
      <w:r>
        <w:rPr>
          <w:rFonts w:ascii="Arial" w:hAnsi="Arial" w:cs="Arial"/>
          <w:sz w:val="20"/>
          <w:szCs w:val="20"/>
        </w:rPr>
        <w:t>mg</w:t>
      </w:r>
      <w:proofErr w:type="spellEnd"/>
      <w:r>
        <w:rPr>
          <w:rFonts w:ascii="Arial" w:hAnsi="Arial" w:cs="Arial"/>
          <w:sz w:val="20"/>
          <w:szCs w:val="20"/>
        </w:rPr>
        <w:t>/Kg - Baixa Toxicidade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Efeitos locais: </w:t>
      </w:r>
      <w:r>
        <w:rPr>
          <w:rFonts w:ascii="Arial" w:hAnsi="Arial" w:cs="Arial"/>
          <w:sz w:val="20"/>
          <w:szCs w:val="20"/>
        </w:rPr>
        <w:t>Não irritante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Sensibilização Dérmica: </w:t>
      </w:r>
      <w:r>
        <w:rPr>
          <w:rFonts w:ascii="Arial" w:hAnsi="Arial" w:cs="Arial"/>
          <w:sz w:val="20"/>
          <w:szCs w:val="20"/>
        </w:rPr>
        <w:t>Não produz</w:t>
      </w:r>
    </w:p>
    <w:p w:rsidR="008A2F23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8A2F23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8A2F23">
        <w:rPr>
          <w:rFonts w:ascii="Arial" w:hAnsi="Arial" w:cs="Arial"/>
          <w:b/>
          <w:bCs/>
          <w:sz w:val="20"/>
          <w:szCs w:val="20"/>
          <w:lang w:val="en-US"/>
        </w:rPr>
        <w:t xml:space="preserve">: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Pr="008A2F23" w:rsidRDefault="008A2F23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8A2F23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8A2F23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Pr="008A2F23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Efeitos ambientais, Comportamentos e Impactos do Produto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Mobilidade: </w:t>
      </w:r>
      <w:r>
        <w:rPr>
          <w:rFonts w:ascii="Arial" w:hAnsi="Arial" w:cs="Arial"/>
          <w:sz w:val="20"/>
          <w:szCs w:val="20"/>
        </w:rPr>
        <w:t>Todas as medidas devem ser tomadas respeitando as exigências dos órgãos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ambientais</w:t>
      </w:r>
      <w:proofErr w:type="gramEnd"/>
      <w:r>
        <w:rPr>
          <w:rFonts w:ascii="Arial" w:hAnsi="Arial" w:cs="Arial"/>
          <w:sz w:val="20"/>
          <w:szCs w:val="20"/>
        </w:rPr>
        <w:t xml:space="preserve">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Persistência / </w:t>
      </w:r>
      <w:proofErr w:type="spellStart"/>
      <w:r>
        <w:rPr>
          <w:rFonts w:ascii="Arial" w:hAnsi="Arial" w:cs="Arial"/>
          <w:b/>
          <w:bCs/>
          <w:sz w:val="20"/>
          <w:szCs w:val="20"/>
        </w:rPr>
        <w:t>Degradabilidade</w:t>
      </w:r>
      <w:proofErr w:type="spellEnd"/>
      <w:r>
        <w:rPr>
          <w:rFonts w:ascii="Arial" w:hAnsi="Arial" w:cs="Arial"/>
          <w:b/>
          <w:bCs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Produto não totalmente degradável.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Impacto ambiental: </w:t>
      </w:r>
      <w:r>
        <w:rPr>
          <w:rFonts w:ascii="Arial" w:hAnsi="Arial" w:cs="Arial"/>
          <w:sz w:val="20"/>
          <w:szCs w:val="20"/>
        </w:rPr>
        <w:t>Produto miscível em água.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Toxidade em peixe: </w:t>
      </w:r>
      <w:r>
        <w:rPr>
          <w:rFonts w:ascii="Arial" w:hAnsi="Arial" w:cs="Arial"/>
          <w:sz w:val="20"/>
          <w:szCs w:val="20"/>
        </w:rPr>
        <w:t>CL50 - 96hs = &gt; 100,0 mg/L - Produto classificado como não poluente marinho, informação com base em produtos similares (base água).</w:t>
      </w: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proofErr w:type="spellStart"/>
      <w:r w:rsidRPr="001101E0">
        <w:rPr>
          <w:rFonts w:ascii="Arial" w:hAnsi="Arial" w:cs="Arial"/>
          <w:b/>
          <w:bCs/>
          <w:sz w:val="20"/>
          <w:szCs w:val="20"/>
          <w:lang w:val="en-US"/>
        </w:rPr>
        <w:t>Observações</w:t>
      </w:r>
      <w:proofErr w:type="spellEnd"/>
      <w:r w:rsidRPr="001101E0">
        <w:rPr>
          <w:rFonts w:ascii="Arial" w:hAnsi="Arial" w:cs="Arial"/>
          <w:b/>
          <w:bCs/>
          <w:sz w:val="20"/>
          <w:szCs w:val="20"/>
          <w:lang w:val="en-US"/>
        </w:rPr>
        <w:t xml:space="preserve">: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Método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“OECD Guidelines for Testing of Chemicals.”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              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Classificação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“GHS Globally </w:t>
      </w:r>
      <w:proofErr w:type="spellStart"/>
      <w:r w:rsidRPr="001101E0">
        <w:rPr>
          <w:rFonts w:ascii="Arial" w:hAnsi="Arial" w:cs="Arial"/>
          <w:sz w:val="20"/>
          <w:szCs w:val="20"/>
          <w:lang w:val="en-US"/>
        </w:rPr>
        <w:t>Harmonised</w:t>
      </w:r>
      <w:proofErr w:type="spellEnd"/>
      <w:r w:rsidRPr="001101E0">
        <w:rPr>
          <w:rFonts w:ascii="Arial" w:hAnsi="Arial" w:cs="Arial"/>
          <w:sz w:val="20"/>
          <w:szCs w:val="20"/>
          <w:lang w:val="en-US"/>
        </w:rPr>
        <w:t xml:space="preserve"> System”.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lang w:val="en-US"/>
        </w:rPr>
      </w:pP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07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1101E0" w:rsidRPr="00983E29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Métodos de tratamento e disposição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Produto: </w:t>
      </w:r>
      <w:r w:rsidR="003918A4">
        <w:rPr>
          <w:rFonts w:ascii="Arial" w:hAnsi="Arial" w:cs="Arial"/>
          <w:bCs/>
          <w:sz w:val="20"/>
          <w:szCs w:val="20"/>
        </w:rPr>
        <w:t>Re</w:t>
      </w:r>
      <w:r w:rsidRPr="003918A4">
        <w:rPr>
          <w:rFonts w:ascii="Arial" w:hAnsi="Arial" w:cs="Arial"/>
          <w:sz w:val="20"/>
          <w:szCs w:val="20"/>
        </w:rPr>
        <w:t>processamento</w:t>
      </w:r>
      <w:r>
        <w:rPr>
          <w:rFonts w:ascii="Arial" w:hAnsi="Arial" w:cs="Arial"/>
          <w:sz w:val="20"/>
          <w:szCs w:val="20"/>
        </w:rPr>
        <w:t>, reciclagem ou decomposição térmica, de acordo com a</w:t>
      </w:r>
      <w:r w:rsidR="009467D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legislação local vigente.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Restos de produtos: </w:t>
      </w:r>
      <w:r>
        <w:rPr>
          <w:rFonts w:ascii="Arial" w:hAnsi="Arial" w:cs="Arial"/>
          <w:sz w:val="20"/>
          <w:szCs w:val="20"/>
        </w:rPr>
        <w:t>Resíduos que não serão mais utilizados devem ser descartados</w:t>
      </w:r>
      <w:r w:rsidR="003918A4">
        <w:rPr>
          <w:rFonts w:ascii="Arial" w:hAnsi="Arial" w:cs="Arial"/>
          <w:sz w:val="20"/>
          <w:szCs w:val="20"/>
        </w:rPr>
        <w:t xml:space="preserve"> de acordo com a </w:t>
      </w:r>
      <w:r>
        <w:rPr>
          <w:rFonts w:ascii="Arial" w:hAnsi="Arial" w:cs="Arial"/>
          <w:sz w:val="20"/>
          <w:szCs w:val="20"/>
        </w:rPr>
        <w:t>legislação vigente.</w:t>
      </w:r>
    </w:p>
    <w:p w:rsidR="003F4C49" w:rsidRDefault="001101E0" w:rsidP="001101E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Embalagem usada: </w:t>
      </w:r>
      <w:r>
        <w:rPr>
          <w:rFonts w:ascii="Arial" w:hAnsi="Arial" w:cs="Arial"/>
          <w:sz w:val="20"/>
          <w:szCs w:val="20"/>
        </w:rPr>
        <w:t>A embalagem não deve ser reutilizada.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Regulamentações Nacionais e Internacionais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Terrestre: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Marítimo: </w:t>
      </w:r>
      <w:r w:rsidR="00042498">
        <w:rPr>
          <w:rFonts w:ascii="Arial" w:hAnsi="Arial" w:cs="Arial"/>
          <w:b/>
          <w:bCs/>
          <w:sz w:val="20"/>
          <w:szCs w:val="20"/>
        </w:rPr>
        <w:t>(</w:t>
      </w:r>
      <w:r w:rsidR="00042498" w:rsidRPr="00042498">
        <w:rPr>
          <w:rFonts w:ascii="Arial" w:hAnsi="Arial" w:cs="Arial"/>
          <w:bCs/>
          <w:sz w:val="20"/>
          <w:szCs w:val="20"/>
        </w:rPr>
        <w:t>IMDG)</w:t>
      </w:r>
      <w:r w:rsidR="00042498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3F4C49" w:rsidRPr="00071767" w:rsidRDefault="009467D0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Aéreo: </w:t>
      </w:r>
      <w:r w:rsidR="00042498" w:rsidRPr="00071767">
        <w:rPr>
          <w:rFonts w:ascii="Arial" w:hAnsi="Arial" w:cs="Arial"/>
          <w:bCs/>
          <w:sz w:val="20"/>
          <w:szCs w:val="20"/>
        </w:rPr>
        <w:t>(</w:t>
      </w:r>
      <w:r w:rsidR="00071767" w:rsidRPr="00071767">
        <w:rPr>
          <w:rFonts w:ascii="Arial" w:hAnsi="Arial" w:cs="Arial"/>
          <w:bCs/>
          <w:sz w:val="20"/>
          <w:szCs w:val="20"/>
        </w:rPr>
        <w:t>IATA / ICAO)</w:t>
      </w:r>
      <w:r w:rsidR="00071767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Produto não classificado como perigoso para fins de transporte.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R36/37/38 - Irritante para os olhos vias respiratórias e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R34 - Provoca queimaduras.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R50 - Muito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R36 - Irritante para os olhos.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R51 - Tóxico para os organismos aquáticos.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R20/22 - Nocivo por inalação e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R22 - Nocivo por ingestão.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R43 - Possibilidade de sensibilização em contato com a pele.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Xi - Irritante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 - Corrosivo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Xn</w:t>
      </w:r>
      <w:proofErr w:type="spellEnd"/>
      <w:r>
        <w:rPr>
          <w:rFonts w:ascii="Arial" w:hAnsi="Arial" w:cs="Arial"/>
          <w:sz w:val="20"/>
          <w:szCs w:val="20"/>
        </w:rPr>
        <w:t xml:space="preserve"> - Nocivo</w:t>
      </w:r>
    </w:p>
    <w:p w:rsidR="009467D0" w:rsidRP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  <w:lang w:val="en-US"/>
        </w:rPr>
      </w:pPr>
      <w:r w:rsidRPr="009467D0">
        <w:rPr>
          <w:rFonts w:ascii="Arial" w:hAnsi="Arial" w:cs="Arial"/>
          <w:sz w:val="20"/>
          <w:szCs w:val="20"/>
          <w:lang w:val="en-US"/>
        </w:rPr>
        <w:t>CAS Number – Chemical Abstract Service Registry Number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LD50 - Dose Letal para 50% da população de ratos.</w:t>
      </w:r>
    </w:p>
    <w:p w:rsidR="003F4C49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CL50 - Dose Letal para 50% da população de peixes.</w:t>
      </w:r>
    </w:p>
    <w:p w:rsidR="00071767" w:rsidRDefault="00071767" w:rsidP="00071767">
      <w:pPr>
        <w:autoSpaceDE w:val="0"/>
        <w:autoSpaceDN w:val="0"/>
        <w:adjustRightInd w:val="0"/>
        <w:jc w:val="right"/>
        <w:rPr>
          <w:rFonts w:ascii="Arial,Bold" w:hAnsi="Arial,Bold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18"/>
        </w:rPr>
        <w:lastRenderedPageBreak/>
        <w:t>Página: 08</w:t>
      </w:r>
      <w:r w:rsidRPr="009F32CD">
        <w:rPr>
          <w:rFonts w:ascii="Arial" w:hAnsi="Arial" w:cs="Arial"/>
          <w:color w:val="000000"/>
          <w:sz w:val="20"/>
          <w:szCs w:val="18"/>
        </w:rPr>
        <w:t xml:space="preserve"> / 08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default" r:id="rId10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E7F" w:rsidRDefault="00FA7E7F" w:rsidP="009F32CD">
      <w:r>
        <w:separator/>
      </w:r>
    </w:p>
  </w:endnote>
  <w:endnote w:type="continuationSeparator" w:id="0">
    <w:p w:rsidR="00FA7E7F" w:rsidRDefault="00FA7E7F" w:rsidP="009F32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E7F" w:rsidRDefault="00FA7E7F" w:rsidP="009F32CD">
      <w:r>
        <w:separator/>
      </w:r>
    </w:p>
  </w:footnote>
  <w:footnote w:type="continuationSeparator" w:id="0">
    <w:p w:rsidR="00FA7E7F" w:rsidRDefault="00FA7E7F" w:rsidP="009F32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9F32CD" w:rsidRPr="009F32CD" w:rsidRDefault="009F32CD" w:rsidP="009F32CD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9F32CD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2E1C8C" w:rsidRDefault="009F32CD" w:rsidP="009F32CD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 w:rsidR="00983E29">
      <w:rPr>
        <w:rFonts w:ascii="Arial" w:hAnsi="Arial" w:cs="Arial"/>
        <w:color w:val="000000"/>
        <w:sz w:val="22"/>
        <w:szCs w:val="18"/>
      </w:rPr>
      <w:t xml:space="preserve"> </w:t>
    </w:r>
    <w:proofErr w:type="spellStart"/>
    <w:r w:rsidR="00983E29">
      <w:rPr>
        <w:rFonts w:ascii="Arial" w:hAnsi="Arial" w:cs="Arial"/>
        <w:color w:val="000000"/>
        <w:sz w:val="22"/>
        <w:szCs w:val="18"/>
      </w:rPr>
      <w:t>Vertex</w:t>
    </w:r>
    <w:proofErr w:type="spellEnd"/>
    <w:r w:rsidRPr="009F32CD">
      <w:rPr>
        <w:rFonts w:ascii="Arial" w:hAnsi="Arial" w:cs="Arial"/>
        <w:color w:val="000000"/>
        <w:sz w:val="22"/>
        <w:szCs w:val="18"/>
      </w:rPr>
      <w:t xml:space="preserve"> </w:t>
    </w:r>
    <w:r w:rsidR="002E742D">
      <w:rPr>
        <w:rFonts w:ascii="Arial" w:hAnsi="Arial" w:cs="Arial"/>
        <w:color w:val="000000"/>
        <w:sz w:val="20"/>
        <w:szCs w:val="20"/>
      </w:rPr>
      <w:t xml:space="preserve">Vinil </w:t>
    </w:r>
    <w:r w:rsidRPr="009F32CD">
      <w:rPr>
        <w:rFonts w:ascii="Arial" w:hAnsi="Arial" w:cs="Arial"/>
        <w:color w:val="000000"/>
        <w:sz w:val="22"/>
        <w:szCs w:val="18"/>
      </w:rPr>
      <w:t xml:space="preserve">Acrílico Interior Econômico </w:t>
    </w:r>
    <w:r w:rsidR="00E702CE" w:rsidRPr="00E702CE">
      <w:rPr>
        <w:rFonts w:ascii="Arial" w:hAnsi="Arial" w:cs="Arial"/>
        <w:color w:val="000000"/>
        <w:sz w:val="22"/>
        <w:szCs w:val="18"/>
      </w:rPr>
      <w:t>Menta</w:t>
    </w:r>
  </w:p>
  <w:p w:rsidR="009F32CD" w:rsidRPr="009F32CD" w:rsidRDefault="00B003F4" w:rsidP="009F32CD">
    <w:pPr>
      <w:autoSpaceDE w:val="0"/>
      <w:autoSpaceDN w:val="0"/>
      <w:adjustRightInd w:val="0"/>
    </w:pPr>
    <w:r>
      <w:rPr>
        <w:rFonts w:ascii="Arial" w:hAnsi="Arial" w:cs="Arial"/>
        <w:color w:val="000000"/>
        <w:sz w:val="20"/>
        <w:szCs w:val="18"/>
      </w:rPr>
      <w:t xml:space="preserve">Data da última revisão: </w:t>
    </w:r>
    <w:r w:rsidR="00170503">
      <w:rPr>
        <w:rFonts w:ascii="Arial" w:hAnsi="Arial" w:cs="Arial"/>
        <w:color w:val="000000"/>
        <w:sz w:val="20"/>
        <w:szCs w:val="18"/>
      </w:rPr>
      <w:t>1</w:t>
    </w:r>
    <w:r>
      <w:rPr>
        <w:rFonts w:ascii="Arial" w:hAnsi="Arial" w:cs="Arial"/>
        <w:color w:val="000000"/>
        <w:sz w:val="20"/>
        <w:szCs w:val="18"/>
      </w:rPr>
      <w:t>2</w:t>
    </w:r>
    <w:r w:rsidR="009F32CD" w:rsidRPr="009F32CD">
      <w:rPr>
        <w:rFonts w:ascii="Arial" w:hAnsi="Arial" w:cs="Arial"/>
        <w:color w:val="000000"/>
        <w:sz w:val="20"/>
        <w:szCs w:val="18"/>
      </w:rPr>
      <w:t>/</w:t>
    </w:r>
    <w:r w:rsidR="00170503">
      <w:rPr>
        <w:rFonts w:ascii="Arial" w:hAnsi="Arial" w:cs="Arial"/>
        <w:color w:val="000000"/>
        <w:sz w:val="20"/>
        <w:szCs w:val="18"/>
      </w:rPr>
      <w:t>12</w:t>
    </w:r>
    <w:r w:rsidR="009F32CD"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C7460"/>
    <w:rsid w:val="00042498"/>
    <w:rsid w:val="00071767"/>
    <w:rsid w:val="000D7349"/>
    <w:rsid w:val="000E3294"/>
    <w:rsid w:val="0010024E"/>
    <w:rsid w:val="001062BE"/>
    <w:rsid w:val="001101E0"/>
    <w:rsid w:val="00111FD8"/>
    <w:rsid w:val="00144C9B"/>
    <w:rsid w:val="001479D0"/>
    <w:rsid w:val="001650CD"/>
    <w:rsid w:val="00170503"/>
    <w:rsid w:val="001C63E2"/>
    <w:rsid w:val="001D14E3"/>
    <w:rsid w:val="001D6ED6"/>
    <w:rsid w:val="00202FA1"/>
    <w:rsid w:val="002E1167"/>
    <w:rsid w:val="002E1C8C"/>
    <w:rsid w:val="002E3906"/>
    <w:rsid w:val="002E742D"/>
    <w:rsid w:val="002F5C07"/>
    <w:rsid w:val="00387F31"/>
    <w:rsid w:val="003918A4"/>
    <w:rsid w:val="003A14DE"/>
    <w:rsid w:val="003B7D86"/>
    <w:rsid w:val="003F4C49"/>
    <w:rsid w:val="00414DD8"/>
    <w:rsid w:val="00417E13"/>
    <w:rsid w:val="00427FD6"/>
    <w:rsid w:val="004C7460"/>
    <w:rsid w:val="004E2B28"/>
    <w:rsid w:val="004F338F"/>
    <w:rsid w:val="005117E9"/>
    <w:rsid w:val="00512814"/>
    <w:rsid w:val="00525A6E"/>
    <w:rsid w:val="00561DDE"/>
    <w:rsid w:val="00573960"/>
    <w:rsid w:val="005A1312"/>
    <w:rsid w:val="00604AE6"/>
    <w:rsid w:val="0062495F"/>
    <w:rsid w:val="006601B8"/>
    <w:rsid w:val="00660779"/>
    <w:rsid w:val="006911C7"/>
    <w:rsid w:val="00691308"/>
    <w:rsid w:val="00694FC8"/>
    <w:rsid w:val="006B1AF3"/>
    <w:rsid w:val="006C6B04"/>
    <w:rsid w:val="006F10F8"/>
    <w:rsid w:val="00761AC2"/>
    <w:rsid w:val="007B53CF"/>
    <w:rsid w:val="007C6355"/>
    <w:rsid w:val="007F76E8"/>
    <w:rsid w:val="008117A5"/>
    <w:rsid w:val="00836D5F"/>
    <w:rsid w:val="00842AEE"/>
    <w:rsid w:val="008A2F23"/>
    <w:rsid w:val="008F0B99"/>
    <w:rsid w:val="0092685A"/>
    <w:rsid w:val="009467D0"/>
    <w:rsid w:val="00954DD8"/>
    <w:rsid w:val="00956FE9"/>
    <w:rsid w:val="00983E29"/>
    <w:rsid w:val="009C0A6C"/>
    <w:rsid w:val="009F32CD"/>
    <w:rsid w:val="009F7018"/>
    <w:rsid w:val="00A67BFB"/>
    <w:rsid w:val="00A70D75"/>
    <w:rsid w:val="00AB05DB"/>
    <w:rsid w:val="00AB396D"/>
    <w:rsid w:val="00AD24A5"/>
    <w:rsid w:val="00B003F4"/>
    <w:rsid w:val="00B50A9E"/>
    <w:rsid w:val="00B550F3"/>
    <w:rsid w:val="00B706EB"/>
    <w:rsid w:val="00B96722"/>
    <w:rsid w:val="00BA5460"/>
    <w:rsid w:val="00BB2C75"/>
    <w:rsid w:val="00BD558D"/>
    <w:rsid w:val="00C12C2F"/>
    <w:rsid w:val="00C952A1"/>
    <w:rsid w:val="00D32811"/>
    <w:rsid w:val="00DA13B0"/>
    <w:rsid w:val="00DF0EC8"/>
    <w:rsid w:val="00E148EB"/>
    <w:rsid w:val="00E3390E"/>
    <w:rsid w:val="00E3685F"/>
    <w:rsid w:val="00E54CAA"/>
    <w:rsid w:val="00E575C2"/>
    <w:rsid w:val="00E702CE"/>
    <w:rsid w:val="00F0000F"/>
    <w:rsid w:val="00F04A2F"/>
    <w:rsid w:val="00F2737B"/>
    <w:rsid w:val="00F827C0"/>
    <w:rsid w:val="00F967DE"/>
    <w:rsid w:val="00FA7E7F"/>
    <w:rsid w:val="00FD0331"/>
    <w:rsid w:val="00FE0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rbras.com.b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erbras@verbras.com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gi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2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957234-18C8-4415-8A4B-048A24192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8</Pages>
  <Words>2091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13360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xp</cp:lastModifiedBy>
  <cp:revision>24</cp:revision>
  <dcterms:created xsi:type="dcterms:W3CDTF">2015-12-10T16:02:00Z</dcterms:created>
  <dcterms:modified xsi:type="dcterms:W3CDTF">2018-01-22T14:21:00Z</dcterms:modified>
</cp:coreProperties>
</file>